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CA" w:rsidRDefault="00A94ACA" w:rsidP="00A94ACA">
      <w:pPr>
        <w:tabs>
          <w:tab w:val="left" w:pos="709"/>
        </w:tabs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7D3FD2" w:rsidRDefault="007D3FD2" w:rsidP="00A94ACA">
      <w:pPr>
        <w:numPr>
          <w:ilvl w:val="0"/>
          <w:numId w:val="20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D3FD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State Planning Instruments (</w:t>
      </w:r>
      <w:r w:rsidRPr="007D3FD2">
        <w:rPr>
          <w:rFonts w:ascii="Arial" w:hAnsi="Arial" w:cs="Arial"/>
          <w:sz w:val="22"/>
          <w:szCs w:val="22"/>
        </w:rPr>
        <w:t>SPI</w:t>
      </w:r>
      <w:r>
        <w:rPr>
          <w:rFonts w:ascii="Arial" w:hAnsi="Arial" w:cs="Arial"/>
          <w:sz w:val="22"/>
          <w:szCs w:val="22"/>
        </w:rPr>
        <w:t>)</w:t>
      </w:r>
      <w:r w:rsidRPr="007D3FD2">
        <w:rPr>
          <w:rFonts w:ascii="Arial" w:hAnsi="Arial" w:cs="Arial"/>
          <w:sz w:val="22"/>
          <w:szCs w:val="22"/>
        </w:rPr>
        <w:t xml:space="preserve"> Program commenced on 1 July 2010.  It provides a systematic approach for ensuring the State’s interests are appropriately represented in land use planning and development.</w:t>
      </w:r>
    </w:p>
    <w:p w:rsidR="007D3FD2" w:rsidRPr="007D3FD2" w:rsidRDefault="007D3FD2" w:rsidP="00A94AC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8538E" w:rsidRDefault="007D3FD2" w:rsidP="00A94ACA">
      <w:pPr>
        <w:numPr>
          <w:ilvl w:val="0"/>
          <w:numId w:val="20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D3FD2">
        <w:rPr>
          <w:rFonts w:ascii="Arial" w:hAnsi="Arial" w:cs="Arial"/>
          <w:sz w:val="22"/>
          <w:szCs w:val="22"/>
        </w:rPr>
        <w:t>he Queensland Government has committed to streamlining State planning arrangements to increase the certainty of State intentions and requirements for Local Governments, industry and communities. Annual publication of a Forward Program of proposed SPIs and reducing the number of State agency referral triggers are key deliverables in streamlining the planning system.</w:t>
      </w:r>
    </w:p>
    <w:p w:rsidR="0098538E" w:rsidRDefault="0098538E" w:rsidP="00A94ACA">
      <w:pPr>
        <w:pStyle w:val="ListParagraph"/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467F9" w:rsidRPr="00C736BA" w:rsidRDefault="0098538E" w:rsidP="00A94ACA">
      <w:pPr>
        <w:numPr>
          <w:ilvl w:val="0"/>
          <w:numId w:val="20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Department of Local Government and Planning</w:t>
      </w:r>
      <w:r w:rsidR="00F127FC" w:rsidRPr="007D3FD2">
        <w:rPr>
          <w:rFonts w:ascii="Arial" w:hAnsi="Arial" w:cs="Arial"/>
          <w:sz w:val="22"/>
          <w:szCs w:val="22"/>
        </w:rPr>
        <w:t xml:space="preserve"> will review the way in which State i</w:t>
      </w:r>
      <w:r w:rsidR="00F127FC" w:rsidRPr="00C736BA">
        <w:rPr>
          <w:rFonts w:ascii="Arial" w:hAnsi="Arial" w:cs="Arial"/>
          <w:sz w:val="22"/>
          <w:szCs w:val="22"/>
        </w:rPr>
        <w:t>nterests are managed in the planning framework</w:t>
      </w:r>
      <w:r w:rsidR="000161BB">
        <w:rPr>
          <w:rFonts w:ascii="Arial" w:hAnsi="Arial" w:cs="Arial"/>
          <w:sz w:val="22"/>
          <w:szCs w:val="22"/>
        </w:rPr>
        <w:t>. The review will consider:</w:t>
      </w:r>
    </w:p>
    <w:p w:rsidR="008467F9" w:rsidRPr="00C736BA" w:rsidRDefault="008467F9" w:rsidP="00A94ACA">
      <w:pPr>
        <w:numPr>
          <w:ilvl w:val="1"/>
          <w:numId w:val="37"/>
        </w:numPr>
        <w:tabs>
          <w:tab w:val="clear" w:pos="1803"/>
          <w:tab w:val="left" w:pos="1134"/>
        </w:tabs>
        <w:spacing w:before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736BA">
        <w:rPr>
          <w:rFonts w:ascii="Arial" w:hAnsi="Arial" w:cs="Arial"/>
          <w:sz w:val="22"/>
          <w:szCs w:val="22"/>
        </w:rPr>
        <w:t>a requirement for State agencies to demonstrate the extent to which a proposal under the SPI Program will result in red-tape reduction, reduced referrals and/or regulatory simplification, except in exceptional circumstances at the discretion of the Deputy Premier and Attorney-General, Minister for Local Government and Special Minister of State;</w:t>
      </w:r>
    </w:p>
    <w:p w:rsidR="008467F9" w:rsidRPr="00C736BA" w:rsidRDefault="007A0673" w:rsidP="00A94ACA">
      <w:pPr>
        <w:numPr>
          <w:ilvl w:val="1"/>
          <w:numId w:val="37"/>
        </w:numPr>
        <w:tabs>
          <w:tab w:val="clear" w:pos="1803"/>
          <w:tab w:val="left" w:pos="1134"/>
        </w:tabs>
        <w:spacing w:before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736BA">
        <w:rPr>
          <w:rFonts w:ascii="Arial" w:hAnsi="Arial" w:cs="Arial"/>
          <w:sz w:val="22"/>
          <w:szCs w:val="22"/>
        </w:rPr>
        <w:t>a streamlined process for inclusion of instruments identified through the State agency trigger review project on the SPI Program</w:t>
      </w:r>
      <w:r w:rsidR="008467F9" w:rsidRPr="00C736BA">
        <w:rPr>
          <w:rFonts w:ascii="Arial" w:hAnsi="Arial" w:cs="Arial"/>
          <w:sz w:val="22"/>
          <w:szCs w:val="22"/>
        </w:rPr>
        <w:t>;</w:t>
      </w:r>
    </w:p>
    <w:p w:rsidR="008467F9" w:rsidRPr="00C736BA" w:rsidRDefault="007A0673" w:rsidP="00A94ACA">
      <w:pPr>
        <w:numPr>
          <w:ilvl w:val="1"/>
          <w:numId w:val="37"/>
        </w:numPr>
        <w:tabs>
          <w:tab w:val="clear" w:pos="1803"/>
          <w:tab w:val="left" w:pos="1134"/>
        </w:tabs>
        <w:spacing w:before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736BA">
        <w:rPr>
          <w:rFonts w:ascii="Arial" w:hAnsi="Arial" w:cs="Arial"/>
          <w:sz w:val="22"/>
          <w:szCs w:val="22"/>
        </w:rPr>
        <w:t>that the Premier and Minister for Reconstruction endorse additions to the published SPI Program</w:t>
      </w:r>
      <w:r w:rsidR="008467F9" w:rsidRPr="00C736BA">
        <w:rPr>
          <w:rFonts w:ascii="Arial" w:hAnsi="Arial" w:cs="Arial"/>
          <w:sz w:val="22"/>
          <w:szCs w:val="22"/>
        </w:rPr>
        <w:t xml:space="preserve">; </w:t>
      </w:r>
      <w:r w:rsidR="00C736BA" w:rsidRPr="00C736BA">
        <w:rPr>
          <w:rFonts w:ascii="Arial" w:hAnsi="Arial" w:cs="Arial"/>
          <w:sz w:val="22"/>
          <w:szCs w:val="22"/>
        </w:rPr>
        <w:t xml:space="preserve"> </w:t>
      </w:r>
      <w:r w:rsidR="008467F9" w:rsidRPr="00C736BA">
        <w:rPr>
          <w:rFonts w:ascii="Arial" w:hAnsi="Arial" w:cs="Arial"/>
          <w:sz w:val="22"/>
          <w:szCs w:val="22"/>
        </w:rPr>
        <w:t>and</w:t>
      </w:r>
    </w:p>
    <w:p w:rsidR="00870321" w:rsidRPr="00C736BA" w:rsidRDefault="007A0673" w:rsidP="00A94ACA">
      <w:pPr>
        <w:numPr>
          <w:ilvl w:val="1"/>
          <w:numId w:val="37"/>
        </w:numPr>
        <w:tabs>
          <w:tab w:val="clear" w:pos="1803"/>
          <w:tab w:val="left" w:pos="1134"/>
        </w:tabs>
        <w:spacing w:before="24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C736BA">
        <w:rPr>
          <w:rFonts w:ascii="Arial" w:hAnsi="Arial" w:cs="Arial"/>
          <w:sz w:val="22"/>
          <w:szCs w:val="22"/>
        </w:rPr>
        <w:t xml:space="preserve">a simplified </w:t>
      </w:r>
      <w:r w:rsidR="00B42DD9" w:rsidRPr="00C736BA">
        <w:rPr>
          <w:rFonts w:ascii="Arial" w:hAnsi="Arial" w:cs="Arial"/>
          <w:sz w:val="22"/>
          <w:szCs w:val="22"/>
        </w:rPr>
        <w:t xml:space="preserve">approval </w:t>
      </w:r>
      <w:r w:rsidRPr="00C736BA">
        <w:rPr>
          <w:rFonts w:ascii="Arial" w:hAnsi="Arial" w:cs="Arial"/>
          <w:sz w:val="22"/>
          <w:szCs w:val="22"/>
        </w:rPr>
        <w:t xml:space="preserve">process for </w:t>
      </w:r>
      <w:r w:rsidR="00B42DD9" w:rsidRPr="00C736BA">
        <w:rPr>
          <w:rFonts w:ascii="Arial" w:hAnsi="Arial" w:cs="Arial"/>
          <w:sz w:val="22"/>
          <w:szCs w:val="22"/>
        </w:rPr>
        <w:t>SPIs</w:t>
      </w:r>
      <w:r w:rsidR="00C736BA" w:rsidRPr="00C736BA">
        <w:rPr>
          <w:rFonts w:ascii="Arial" w:hAnsi="Arial" w:cs="Arial"/>
          <w:sz w:val="22"/>
          <w:szCs w:val="22"/>
        </w:rPr>
        <w:t>.</w:t>
      </w:r>
    </w:p>
    <w:p w:rsidR="003B1D11" w:rsidRPr="00C736BA" w:rsidRDefault="003B1D11" w:rsidP="003B1D11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3B1D11" w:rsidRDefault="003B1D11" w:rsidP="003B1D11">
      <w:pPr>
        <w:numPr>
          <w:ilvl w:val="0"/>
          <w:numId w:val="20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 w:rsidRPr="001B0071">
        <w:rPr>
          <w:rFonts w:ascii="Arial" w:hAnsi="Arial" w:cs="Arial"/>
          <w:sz w:val="22"/>
          <w:szCs w:val="22"/>
        </w:rPr>
        <w:t xml:space="preserve"> the 2011-2012 State Planning Instruments Program</w:t>
      </w:r>
      <w:r>
        <w:rPr>
          <w:rFonts w:ascii="Arial" w:hAnsi="Arial" w:cs="Arial"/>
          <w:sz w:val="22"/>
          <w:szCs w:val="22"/>
        </w:rPr>
        <w:t>.</w:t>
      </w:r>
    </w:p>
    <w:p w:rsidR="003B1D11" w:rsidRPr="00C736BA" w:rsidRDefault="003B1D11" w:rsidP="003B1D11">
      <w:pPr>
        <w:numPr>
          <w:ilvl w:val="0"/>
          <w:numId w:val="20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1B0071">
        <w:rPr>
          <w:rFonts w:ascii="Arial" w:hAnsi="Arial" w:cs="Arial"/>
          <w:sz w:val="22"/>
          <w:szCs w:val="22"/>
        </w:rPr>
        <w:t>that the Department of Local Government and Planning will review the way in which the State’s interests are managed within the planning framework</w:t>
      </w:r>
      <w:r>
        <w:rPr>
          <w:rFonts w:ascii="Arial" w:hAnsi="Arial" w:cs="Arial"/>
          <w:sz w:val="22"/>
          <w:szCs w:val="22"/>
        </w:rPr>
        <w:t>.</w:t>
      </w:r>
    </w:p>
    <w:p w:rsidR="00870321" w:rsidRPr="00C736BA" w:rsidRDefault="00870321" w:rsidP="003B1D11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870321" w:rsidRPr="00C736BA" w:rsidRDefault="00870321" w:rsidP="00A94ACA">
      <w:pPr>
        <w:numPr>
          <w:ilvl w:val="0"/>
          <w:numId w:val="20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736B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A94ACA" w:rsidRDefault="00AA6FC4" w:rsidP="00A94ACA">
      <w:pPr>
        <w:numPr>
          <w:ilvl w:val="0"/>
          <w:numId w:val="21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Fonts w:ascii="Arial" w:hAnsi="Arial" w:cs="Arial"/>
          <w:sz w:val="22"/>
          <w:szCs w:val="22"/>
        </w:rPr>
      </w:pPr>
      <w:hyperlink r:id="rId7" w:history="1">
        <w:r w:rsidR="00A94ACA" w:rsidRPr="007613A5">
          <w:rPr>
            <w:rStyle w:val="Hyperlink"/>
            <w:rFonts w:ascii="Arial" w:hAnsi="Arial" w:cs="Arial"/>
            <w:sz w:val="22"/>
            <w:szCs w:val="22"/>
          </w:rPr>
          <w:t>State Planning Instruments Program 2011-12</w:t>
        </w:r>
      </w:hyperlink>
    </w:p>
    <w:sectPr w:rsidR="00870321" w:rsidRPr="00A94ACA" w:rsidSect="00A94ACA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F55" w:rsidRDefault="002E2F55">
      <w:r>
        <w:separator/>
      </w:r>
    </w:p>
  </w:endnote>
  <w:endnote w:type="continuationSeparator" w:id="0">
    <w:p w:rsidR="002E2F55" w:rsidRDefault="002E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BB" w:rsidRPr="001141E1" w:rsidRDefault="000161BB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F55" w:rsidRDefault="002E2F55">
      <w:r>
        <w:separator/>
      </w:r>
    </w:p>
  </w:footnote>
  <w:footnote w:type="continuationSeparator" w:id="0">
    <w:p w:rsidR="002E2F55" w:rsidRDefault="002E2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BB" w:rsidRPr="000400F9" w:rsidRDefault="00AC3745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1B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161BB">
      <w:rPr>
        <w:rFonts w:ascii="Arial" w:hAnsi="Arial" w:cs="Arial"/>
        <w:b/>
        <w:sz w:val="22"/>
        <w:szCs w:val="22"/>
        <w:u w:val="single"/>
      </w:rPr>
      <w:t>month year</w:t>
    </w:r>
  </w:p>
  <w:p w:rsidR="000161BB" w:rsidRDefault="000161BB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161BB" w:rsidRDefault="000161BB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161BB" w:rsidRPr="00F10DF9" w:rsidRDefault="000161BB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BB" w:rsidRPr="000400F9" w:rsidRDefault="00AC3745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61BB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161BB">
      <w:rPr>
        <w:rFonts w:ascii="Arial" w:hAnsi="Arial" w:cs="Arial"/>
        <w:b/>
        <w:sz w:val="22"/>
        <w:szCs w:val="22"/>
        <w:u w:val="single"/>
      </w:rPr>
      <w:t>July 2011</w:t>
    </w:r>
  </w:p>
  <w:p w:rsidR="000161BB" w:rsidRDefault="000161BB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State Planning Instruments Program 2011-2012</w:t>
    </w:r>
  </w:p>
  <w:p w:rsidR="000161BB" w:rsidRDefault="000161BB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Attorney-General, Minister for Local Government and Special Minister of State</w:t>
    </w:r>
  </w:p>
  <w:p w:rsidR="000161BB" w:rsidRPr="00F10DF9" w:rsidRDefault="000161BB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B1D36"/>
    <w:multiLevelType w:val="hybridMultilevel"/>
    <w:tmpl w:val="CC4C05B2"/>
    <w:lvl w:ilvl="0" w:tplc="0F8CD0CC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F76E55"/>
    <w:multiLevelType w:val="hybridMultilevel"/>
    <w:tmpl w:val="F3B6463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190238"/>
    <w:multiLevelType w:val="multilevel"/>
    <w:tmpl w:val="04B4E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5534F10"/>
    <w:multiLevelType w:val="hybridMultilevel"/>
    <w:tmpl w:val="982AF3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A47951"/>
    <w:multiLevelType w:val="multilevel"/>
    <w:tmpl w:val="1FDEDAE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trike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8400D"/>
    <w:multiLevelType w:val="hybridMultilevel"/>
    <w:tmpl w:val="096609AA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507FDF"/>
    <w:multiLevelType w:val="multilevel"/>
    <w:tmpl w:val="9A1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C42715"/>
    <w:multiLevelType w:val="hybridMultilevel"/>
    <w:tmpl w:val="04B4E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trike w:val="0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600E3"/>
    <w:multiLevelType w:val="hybridMultilevel"/>
    <w:tmpl w:val="9A1EEC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9F0C69"/>
    <w:multiLevelType w:val="hybridMultilevel"/>
    <w:tmpl w:val="837C9038"/>
    <w:lvl w:ilvl="0" w:tplc="E4B21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050D6"/>
    <w:multiLevelType w:val="hybridMultilevel"/>
    <w:tmpl w:val="C338DBF0"/>
    <w:lvl w:ilvl="0" w:tplc="2C8EA2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3" w15:restartNumberingAfterBreak="0">
    <w:nsid w:val="5A76197D"/>
    <w:multiLevelType w:val="hybridMultilevel"/>
    <w:tmpl w:val="EC9A933E"/>
    <w:lvl w:ilvl="0" w:tplc="2C8EA2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420404"/>
    <w:multiLevelType w:val="hybridMultilevel"/>
    <w:tmpl w:val="972E4F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924523"/>
    <w:multiLevelType w:val="multilevel"/>
    <w:tmpl w:val="096609A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B77DBA"/>
    <w:multiLevelType w:val="multilevel"/>
    <w:tmpl w:val="9A1EE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20C13"/>
    <w:multiLevelType w:val="hybridMultilevel"/>
    <w:tmpl w:val="1FDEDAE8"/>
    <w:lvl w:ilvl="0" w:tplc="2C8EA2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strike w:val="0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A6774"/>
    <w:multiLevelType w:val="hybridMultilevel"/>
    <w:tmpl w:val="3BAC8B6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BE4382"/>
    <w:multiLevelType w:val="hybridMultilevel"/>
    <w:tmpl w:val="97BEC6C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33"/>
  </w:num>
  <w:num w:numId="4">
    <w:abstractNumId w:val="22"/>
  </w:num>
  <w:num w:numId="5">
    <w:abstractNumId w:val="4"/>
  </w:num>
  <w:num w:numId="6">
    <w:abstractNumId w:val="18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25"/>
  </w:num>
  <w:num w:numId="13">
    <w:abstractNumId w:val="32"/>
  </w:num>
  <w:num w:numId="14">
    <w:abstractNumId w:val="8"/>
  </w:num>
  <w:num w:numId="15">
    <w:abstractNumId w:val="5"/>
  </w:num>
  <w:num w:numId="16">
    <w:abstractNumId w:val="21"/>
  </w:num>
  <w:num w:numId="17">
    <w:abstractNumId w:val="30"/>
  </w:num>
  <w:num w:numId="18">
    <w:abstractNumId w:val="31"/>
  </w:num>
  <w:num w:numId="19">
    <w:abstractNumId w:val="17"/>
  </w:num>
  <w:num w:numId="20">
    <w:abstractNumId w:val="35"/>
  </w:num>
  <w:num w:numId="21">
    <w:abstractNumId w:val="34"/>
  </w:num>
  <w:num w:numId="22">
    <w:abstractNumId w:val="19"/>
  </w:num>
  <w:num w:numId="23">
    <w:abstractNumId w:val="27"/>
  </w:num>
  <w:num w:numId="24">
    <w:abstractNumId w:val="28"/>
  </w:num>
  <w:num w:numId="25">
    <w:abstractNumId w:val="20"/>
  </w:num>
  <w:num w:numId="26">
    <w:abstractNumId w:val="14"/>
  </w:num>
  <w:num w:numId="27">
    <w:abstractNumId w:val="26"/>
  </w:num>
  <w:num w:numId="28">
    <w:abstractNumId w:val="3"/>
  </w:num>
  <w:num w:numId="29">
    <w:abstractNumId w:val="15"/>
  </w:num>
  <w:num w:numId="30">
    <w:abstractNumId w:val="24"/>
  </w:num>
  <w:num w:numId="31">
    <w:abstractNumId w:val="16"/>
  </w:num>
  <w:num w:numId="32">
    <w:abstractNumId w:val="7"/>
  </w:num>
  <w:num w:numId="33">
    <w:abstractNumId w:val="23"/>
  </w:num>
  <w:num w:numId="34">
    <w:abstractNumId w:val="10"/>
  </w:num>
  <w:num w:numId="35">
    <w:abstractNumId w:val="29"/>
  </w:num>
  <w:num w:numId="36">
    <w:abstractNumId w:val="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A1"/>
    <w:rsid w:val="000161BB"/>
    <w:rsid w:val="00021188"/>
    <w:rsid w:val="0002442A"/>
    <w:rsid w:val="00041A0F"/>
    <w:rsid w:val="00070A40"/>
    <w:rsid w:val="0009634A"/>
    <w:rsid w:val="000A1D7D"/>
    <w:rsid w:val="000A2BAC"/>
    <w:rsid w:val="000A6E5D"/>
    <w:rsid w:val="000B3CF6"/>
    <w:rsid w:val="000C15F5"/>
    <w:rsid w:val="000C2437"/>
    <w:rsid w:val="000C7639"/>
    <w:rsid w:val="000D05D6"/>
    <w:rsid w:val="000D161E"/>
    <w:rsid w:val="000E39F1"/>
    <w:rsid w:val="000E3F6A"/>
    <w:rsid w:val="001227DD"/>
    <w:rsid w:val="00124FE2"/>
    <w:rsid w:val="0012605D"/>
    <w:rsid w:val="00126CC9"/>
    <w:rsid w:val="00137D40"/>
    <w:rsid w:val="0014649D"/>
    <w:rsid w:val="00154A0C"/>
    <w:rsid w:val="0015685D"/>
    <w:rsid w:val="00156C19"/>
    <w:rsid w:val="00157ECB"/>
    <w:rsid w:val="0017782F"/>
    <w:rsid w:val="00182E54"/>
    <w:rsid w:val="0019491D"/>
    <w:rsid w:val="001A565A"/>
    <w:rsid w:val="001B5837"/>
    <w:rsid w:val="001C350C"/>
    <w:rsid w:val="001E5583"/>
    <w:rsid w:val="001E6C9A"/>
    <w:rsid w:val="002035A4"/>
    <w:rsid w:val="00216296"/>
    <w:rsid w:val="00240160"/>
    <w:rsid w:val="00242B09"/>
    <w:rsid w:val="0024496E"/>
    <w:rsid w:val="00253578"/>
    <w:rsid w:val="0026330A"/>
    <w:rsid w:val="00273B58"/>
    <w:rsid w:val="00287CF0"/>
    <w:rsid w:val="00295C55"/>
    <w:rsid w:val="002A6FC7"/>
    <w:rsid w:val="002C29EC"/>
    <w:rsid w:val="002C728B"/>
    <w:rsid w:val="002E2F55"/>
    <w:rsid w:val="002E58D6"/>
    <w:rsid w:val="002E5AA0"/>
    <w:rsid w:val="002F7590"/>
    <w:rsid w:val="003024B9"/>
    <w:rsid w:val="00316A43"/>
    <w:rsid w:val="00330878"/>
    <w:rsid w:val="0033391A"/>
    <w:rsid w:val="00340EF2"/>
    <w:rsid w:val="00355608"/>
    <w:rsid w:val="003737C1"/>
    <w:rsid w:val="00391750"/>
    <w:rsid w:val="003927E5"/>
    <w:rsid w:val="003B1D11"/>
    <w:rsid w:val="003C5050"/>
    <w:rsid w:val="003C71CD"/>
    <w:rsid w:val="003D2408"/>
    <w:rsid w:val="003D75A0"/>
    <w:rsid w:val="003E2D89"/>
    <w:rsid w:val="00411782"/>
    <w:rsid w:val="00412A34"/>
    <w:rsid w:val="004149B9"/>
    <w:rsid w:val="00414A8D"/>
    <w:rsid w:val="0043465A"/>
    <w:rsid w:val="00444DCF"/>
    <w:rsid w:val="00446100"/>
    <w:rsid w:val="004565A1"/>
    <w:rsid w:val="00462B40"/>
    <w:rsid w:val="00464036"/>
    <w:rsid w:val="004674AD"/>
    <w:rsid w:val="00471062"/>
    <w:rsid w:val="00476361"/>
    <w:rsid w:val="004C0D78"/>
    <w:rsid w:val="004C65A5"/>
    <w:rsid w:val="004D7050"/>
    <w:rsid w:val="004E3BC5"/>
    <w:rsid w:val="00527730"/>
    <w:rsid w:val="00537CA0"/>
    <w:rsid w:val="005425AB"/>
    <w:rsid w:val="005577AB"/>
    <w:rsid w:val="005711D1"/>
    <w:rsid w:val="00586DCB"/>
    <w:rsid w:val="005B5461"/>
    <w:rsid w:val="005D5BB9"/>
    <w:rsid w:val="005E7616"/>
    <w:rsid w:val="005F65D2"/>
    <w:rsid w:val="0064268C"/>
    <w:rsid w:val="00650FCF"/>
    <w:rsid w:val="00656393"/>
    <w:rsid w:val="0066421E"/>
    <w:rsid w:val="00667828"/>
    <w:rsid w:val="00671936"/>
    <w:rsid w:val="0067667D"/>
    <w:rsid w:val="006D497B"/>
    <w:rsid w:val="006D50B1"/>
    <w:rsid w:val="006E25A6"/>
    <w:rsid w:val="007203D3"/>
    <w:rsid w:val="00742804"/>
    <w:rsid w:val="00745F4C"/>
    <w:rsid w:val="007613A5"/>
    <w:rsid w:val="007653EB"/>
    <w:rsid w:val="00782539"/>
    <w:rsid w:val="0079498D"/>
    <w:rsid w:val="007A0673"/>
    <w:rsid w:val="007B6771"/>
    <w:rsid w:val="007C5B4B"/>
    <w:rsid w:val="007D3FD2"/>
    <w:rsid w:val="007D5192"/>
    <w:rsid w:val="007D5917"/>
    <w:rsid w:val="007F46E4"/>
    <w:rsid w:val="008276CA"/>
    <w:rsid w:val="00832489"/>
    <w:rsid w:val="00834946"/>
    <w:rsid w:val="008467F9"/>
    <w:rsid w:val="00862C15"/>
    <w:rsid w:val="00867427"/>
    <w:rsid w:val="00870321"/>
    <w:rsid w:val="008921AA"/>
    <w:rsid w:val="00896DCD"/>
    <w:rsid w:val="008A06E9"/>
    <w:rsid w:val="008A1471"/>
    <w:rsid w:val="008A3F6F"/>
    <w:rsid w:val="008E5606"/>
    <w:rsid w:val="008E63E1"/>
    <w:rsid w:val="008F158B"/>
    <w:rsid w:val="0090137E"/>
    <w:rsid w:val="0090282F"/>
    <w:rsid w:val="00910375"/>
    <w:rsid w:val="00911F6B"/>
    <w:rsid w:val="009175A7"/>
    <w:rsid w:val="00923DB1"/>
    <w:rsid w:val="00934403"/>
    <w:rsid w:val="00940228"/>
    <w:rsid w:val="009435D5"/>
    <w:rsid w:val="0094685D"/>
    <w:rsid w:val="009551A2"/>
    <w:rsid w:val="009566B7"/>
    <w:rsid w:val="009652E9"/>
    <w:rsid w:val="00973D15"/>
    <w:rsid w:val="0098538E"/>
    <w:rsid w:val="009A1957"/>
    <w:rsid w:val="009C5588"/>
    <w:rsid w:val="009C71E9"/>
    <w:rsid w:val="009E4DC1"/>
    <w:rsid w:val="009F2656"/>
    <w:rsid w:val="009F4298"/>
    <w:rsid w:val="00A159BA"/>
    <w:rsid w:val="00A17ED0"/>
    <w:rsid w:val="00A37CA5"/>
    <w:rsid w:val="00A41443"/>
    <w:rsid w:val="00A45816"/>
    <w:rsid w:val="00A70444"/>
    <w:rsid w:val="00A94ACA"/>
    <w:rsid w:val="00AA58AE"/>
    <w:rsid w:val="00AA6FC4"/>
    <w:rsid w:val="00AB33A5"/>
    <w:rsid w:val="00AB5421"/>
    <w:rsid w:val="00AB6F21"/>
    <w:rsid w:val="00AC3745"/>
    <w:rsid w:val="00AD6552"/>
    <w:rsid w:val="00AF186A"/>
    <w:rsid w:val="00AF610D"/>
    <w:rsid w:val="00B0525E"/>
    <w:rsid w:val="00B1342C"/>
    <w:rsid w:val="00B25B08"/>
    <w:rsid w:val="00B377F3"/>
    <w:rsid w:val="00B42DD9"/>
    <w:rsid w:val="00B54B39"/>
    <w:rsid w:val="00B6760E"/>
    <w:rsid w:val="00B81553"/>
    <w:rsid w:val="00B97FB4"/>
    <w:rsid w:val="00BB1AFC"/>
    <w:rsid w:val="00BD5C1A"/>
    <w:rsid w:val="00BE346E"/>
    <w:rsid w:val="00BF35DF"/>
    <w:rsid w:val="00BF46CA"/>
    <w:rsid w:val="00BF71C6"/>
    <w:rsid w:val="00C16E01"/>
    <w:rsid w:val="00C17E3B"/>
    <w:rsid w:val="00C30A86"/>
    <w:rsid w:val="00C31326"/>
    <w:rsid w:val="00C44A05"/>
    <w:rsid w:val="00C51F18"/>
    <w:rsid w:val="00C736BA"/>
    <w:rsid w:val="00C97DCD"/>
    <w:rsid w:val="00CA6601"/>
    <w:rsid w:val="00CB44E7"/>
    <w:rsid w:val="00CC0A18"/>
    <w:rsid w:val="00CD2A14"/>
    <w:rsid w:val="00CD6248"/>
    <w:rsid w:val="00CE68A6"/>
    <w:rsid w:val="00D740A8"/>
    <w:rsid w:val="00D82051"/>
    <w:rsid w:val="00D84B5E"/>
    <w:rsid w:val="00D869BA"/>
    <w:rsid w:val="00D96412"/>
    <w:rsid w:val="00DA6C5D"/>
    <w:rsid w:val="00DB3035"/>
    <w:rsid w:val="00DD1780"/>
    <w:rsid w:val="00DE73D5"/>
    <w:rsid w:val="00DF08D6"/>
    <w:rsid w:val="00DF2E2C"/>
    <w:rsid w:val="00DF69A7"/>
    <w:rsid w:val="00E129B6"/>
    <w:rsid w:val="00E43E8C"/>
    <w:rsid w:val="00E464DD"/>
    <w:rsid w:val="00E52EB9"/>
    <w:rsid w:val="00E539DE"/>
    <w:rsid w:val="00E814F1"/>
    <w:rsid w:val="00E82E2D"/>
    <w:rsid w:val="00E84206"/>
    <w:rsid w:val="00E84E0F"/>
    <w:rsid w:val="00EB074A"/>
    <w:rsid w:val="00EC026F"/>
    <w:rsid w:val="00EC0396"/>
    <w:rsid w:val="00ED29FB"/>
    <w:rsid w:val="00EE23E9"/>
    <w:rsid w:val="00EE25B4"/>
    <w:rsid w:val="00EE3CE1"/>
    <w:rsid w:val="00F023B9"/>
    <w:rsid w:val="00F04337"/>
    <w:rsid w:val="00F127FC"/>
    <w:rsid w:val="00F22DFF"/>
    <w:rsid w:val="00F515D3"/>
    <w:rsid w:val="00F561A5"/>
    <w:rsid w:val="00F679C1"/>
    <w:rsid w:val="00F67F80"/>
    <w:rsid w:val="00F71064"/>
    <w:rsid w:val="00F753E6"/>
    <w:rsid w:val="00F822D6"/>
    <w:rsid w:val="00F84EFB"/>
    <w:rsid w:val="00F93C82"/>
    <w:rsid w:val="00FA2FFA"/>
    <w:rsid w:val="00FA33B7"/>
    <w:rsid w:val="00FA3809"/>
    <w:rsid w:val="00FB0578"/>
    <w:rsid w:val="00FB34E3"/>
    <w:rsid w:val="00FD28BA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7D59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3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State%20Planning%20Instruments%20Program%202011-1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1419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1655</CharactersWithSpaces>
  <SharedDoc>false</SharedDoc>
  <HyperlinkBase>https://www.cabinet.qld.gov.au/documents/2011/Jul/Planning Insts 11-12/</HyperlinkBase>
  <HLinks>
    <vt:vector size="6" baseType="variant">
      <vt:variant>
        <vt:i4>2687033</vt:i4>
      </vt:variant>
      <vt:variant>
        <vt:i4>0</vt:i4>
      </vt:variant>
      <vt:variant>
        <vt:i4>0</vt:i4>
      </vt:variant>
      <vt:variant>
        <vt:i4>5</vt:i4>
      </vt:variant>
      <vt:variant>
        <vt:lpwstr>Attachments/Att 1 - State Planning Instruments Program 2011-12.PDF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2011-06-28T02:07:00Z</cp:lastPrinted>
  <dcterms:created xsi:type="dcterms:W3CDTF">2017-10-24T23:06:00Z</dcterms:created>
  <dcterms:modified xsi:type="dcterms:W3CDTF">2018-03-06T01:08:00Z</dcterms:modified>
  <cp:category>Planning</cp:category>
</cp:coreProperties>
</file>